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AF" w:rsidRDefault="00A866AF" w:rsidP="00A866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>
        <w:rPr>
          <w:rFonts w:ascii="Times New Roman" w:hAnsi="Times New Roman"/>
          <w:b/>
          <w:bCs/>
          <w:sz w:val="32"/>
          <w:szCs w:val="32"/>
        </w:rPr>
        <w:t xml:space="preserve"> КОМИССИЯ ТОРЖОКСКОГО РАЙОНА</w:t>
      </w:r>
    </w:p>
    <w:p w:rsidR="00A866AF" w:rsidRDefault="00A866AF" w:rsidP="00A866AF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866AF" w:rsidTr="00237637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 июля 2017 года</w:t>
            </w:r>
          </w:p>
        </w:tc>
        <w:tc>
          <w:tcPr>
            <w:tcW w:w="3190" w:type="dxa"/>
            <w:vAlign w:val="bottom"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36/164-4</w:t>
            </w:r>
          </w:p>
        </w:tc>
      </w:tr>
      <w:tr w:rsidR="00A866AF" w:rsidTr="0023763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A866AF" w:rsidRDefault="00A866AF" w:rsidP="002376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66AF" w:rsidRDefault="00A866AF" w:rsidP="00A866AF">
      <w:pPr>
        <w:pStyle w:val="20"/>
        <w:spacing w:before="240" w:after="240" w:line="240" w:lineRule="auto"/>
        <w:jc w:val="center"/>
        <w:rPr>
          <w:b/>
          <w:sz w:val="28"/>
          <w:szCs w:val="28"/>
        </w:rPr>
      </w:pPr>
    </w:p>
    <w:p w:rsidR="00A866AF" w:rsidRPr="0002157F" w:rsidRDefault="00A866AF" w:rsidP="00A866AF">
      <w:pPr>
        <w:spacing w:before="360" w:after="360"/>
        <w:ind w:firstLine="709"/>
        <w:jc w:val="both"/>
        <w:rPr>
          <w:b/>
        </w:rPr>
      </w:pPr>
      <w:proofErr w:type="gramStart"/>
      <w:r>
        <w:rPr>
          <w:b/>
          <w:szCs w:val="28"/>
        </w:rPr>
        <w:t xml:space="preserve">О размерах и порядке выплаты компенсации и дополнительной оплаты труда (вознаграждения) членам участковых избирательных комиссий </w:t>
      </w:r>
      <w:proofErr w:type="spellStart"/>
      <w:r>
        <w:rPr>
          <w:b/>
          <w:szCs w:val="28"/>
        </w:rPr>
        <w:t>Торжокского</w:t>
      </w:r>
      <w:proofErr w:type="spellEnd"/>
      <w:r>
        <w:rPr>
          <w:b/>
          <w:szCs w:val="28"/>
        </w:rPr>
        <w:t xml:space="preserve"> района с правом решающего голоса в период подготовки и проведения выборов депутатов </w:t>
      </w:r>
      <w:r w:rsidRPr="0002157F">
        <w:rPr>
          <w:b/>
        </w:rPr>
        <w:t xml:space="preserve">Советов депутатов вновь образованных муниципальных образований </w:t>
      </w:r>
      <w:proofErr w:type="spellStart"/>
      <w:r w:rsidRPr="0002157F">
        <w:rPr>
          <w:b/>
        </w:rPr>
        <w:t>Будовское</w:t>
      </w:r>
      <w:proofErr w:type="spellEnd"/>
      <w:r w:rsidRPr="0002157F">
        <w:rPr>
          <w:b/>
        </w:rPr>
        <w:t xml:space="preserve"> сельское поселение, </w:t>
      </w:r>
      <w:proofErr w:type="spellStart"/>
      <w:r w:rsidRPr="0002157F">
        <w:rPr>
          <w:b/>
        </w:rPr>
        <w:t>Высоковское</w:t>
      </w:r>
      <w:proofErr w:type="spellEnd"/>
      <w:r w:rsidRPr="0002157F">
        <w:rPr>
          <w:b/>
        </w:rPr>
        <w:t xml:space="preserve"> сельское поселение, Грузинское сельское поселение, </w:t>
      </w:r>
      <w:proofErr w:type="spellStart"/>
      <w:r w:rsidRPr="0002157F">
        <w:rPr>
          <w:b/>
        </w:rPr>
        <w:t>Мирновское</w:t>
      </w:r>
      <w:proofErr w:type="spellEnd"/>
      <w:r w:rsidRPr="0002157F">
        <w:rPr>
          <w:b/>
        </w:rPr>
        <w:t xml:space="preserve"> сельское поселение, </w:t>
      </w:r>
      <w:proofErr w:type="spellStart"/>
      <w:r w:rsidRPr="0002157F">
        <w:rPr>
          <w:b/>
        </w:rPr>
        <w:t>Мошковское</w:t>
      </w:r>
      <w:proofErr w:type="spellEnd"/>
      <w:r w:rsidRPr="0002157F">
        <w:rPr>
          <w:b/>
        </w:rPr>
        <w:t xml:space="preserve"> сельское поселение, </w:t>
      </w:r>
      <w:proofErr w:type="spellStart"/>
      <w:r w:rsidRPr="0002157F">
        <w:rPr>
          <w:b/>
        </w:rPr>
        <w:t>Яконовское</w:t>
      </w:r>
      <w:proofErr w:type="spellEnd"/>
      <w:r w:rsidRPr="0002157F">
        <w:rPr>
          <w:b/>
        </w:rPr>
        <w:t xml:space="preserve"> сельское поселение</w:t>
      </w:r>
      <w:r w:rsidRPr="0002157F">
        <w:t xml:space="preserve"> </w:t>
      </w:r>
      <w:proofErr w:type="spellStart"/>
      <w:r w:rsidRPr="0002157F">
        <w:rPr>
          <w:b/>
        </w:rPr>
        <w:t>Торжокского</w:t>
      </w:r>
      <w:proofErr w:type="spellEnd"/>
      <w:r w:rsidRPr="0002157F">
        <w:rPr>
          <w:b/>
        </w:rPr>
        <w:t xml:space="preserve">  района Тверской области первого созыва 10 сентября</w:t>
      </w:r>
      <w:proofErr w:type="gramEnd"/>
      <w:r w:rsidRPr="0002157F">
        <w:rPr>
          <w:b/>
        </w:rPr>
        <w:t xml:space="preserve"> 2017года</w:t>
      </w:r>
    </w:p>
    <w:p w:rsidR="00A866AF" w:rsidRDefault="00A866AF" w:rsidP="00A866AF">
      <w:pPr>
        <w:tabs>
          <w:tab w:val="left" w:pos="3960"/>
        </w:tabs>
        <w:spacing w:line="360" w:lineRule="auto"/>
        <w:ind w:firstLine="720"/>
        <w:jc w:val="both"/>
        <w:rPr>
          <w:b/>
          <w:szCs w:val="28"/>
        </w:rPr>
      </w:pPr>
      <w:proofErr w:type="gramStart"/>
      <w:r>
        <w:rPr>
          <w:szCs w:val="28"/>
        </w:rPr>
        <w:t>В соответствии с</w:t>
      </w:r>
      <w:r>
        <w:t xml:space="preserve"> со статьями 26</w:t>
      </w:r>
      <w:r w:rsidRPr="00EA230B">
        <w:t>, 29, 57 Федерального закона «Об основных гарантиях избирательных прав и права на участие в референдуме граждан Российской Федерации», статьями 153, 154</w:t>
      </w:r>
      <w:r>
        <w:t>, 170</w:t>
      </w:r>
      <w:r w:rsidRPr="00EA230B">
        <w:t xml:space="preserve"> Трудового кодекса Р</w:t>
      </w:r>
      <w:r>
        <w:t>оссийской Федерации, статьями 22</w:t>
      </w:r>
      <w:r w:rsidRPr="00EA230B">
        <w:t>, 25, 53 Избирательного кодекса Тверской области</w:t>
      </w:r>
      <w:r>
        <w:t xml:space="preserve">, </w:t>
      </w:r>
      <w:r w:rsidRPr="0002157F">
        <w:t xml:space="preserve">постановлением избирательной комиссии Тверской области от 24.04.2017г. №60/785-6 «О возложении полномочий избирательных комиссий вновь образованных муниципальных  образований </w:t>
      </w:r>
      <w:proofErr w:type="spellStart"/>
      <w:r w:rsidRPr="0002157F">
        <w:t>Будовское</w:t>
      </w:r>
      <w:proofErr w:type="spellEnd"/>
      <w:proofErr w:type="gramEnd"/>
      <w:r w:rsidRPr="0002157F">
        <w:t xml:space="preserve"> сельское поселение, </w:t>
      </w:r>
      <w:proofErr w:type="spellStart"/>
      <w:r w:rsidRPr="0002157F">
        <w:t>Высоковское</w:t>
      </w:r>
      <w:proofErr w:type="spellEnd"/>
      <w:r w:rsidRPr="0002157F">
        <w:t xml:space="preserve"> сельское поселение, Грузинское сельское поселение, </w:t>
      </w:r>
      <w:proofErr w:type="spellStart"/>
      <w:r w:rsidRPr="0002157F">
        <w:t>Мирновское</w:t>
      </w:r>
      <w:proofErr w:type="spellEnd"/>
      <w:r w:rsidRPr="0002157F">
        <w:t xml:space="preserve"> сельское поселение, </w:t>
      </w:r>
      <w:proofErr w:type="spellStart"/>
      <w:r w:rsidRPr="0002157F">
        <w:t>Мошковское</w:t>
      </w:r>
      <w:proofErr w:type="spellEnd"/>
      <w:r w:rsidRPr="0002157F">
        <w:t xml:space="preserve"> сельское поселение, </w:t>
      </w:r>
      <w:proofErr w:type="spellStart"/>
      <w:r w:rsidRPr="0002157F">
        <w:t>Яконовское</w:t>
      </w:r>
      <w:proofErr w:type="spellEnd"/>
      <w:r w:rsidRPr="0002157F">
        <w:t xml:space="preserve"> сельское поселение </w:t>
      </w:r>
      <w:proofErr w:type="spellStart"/>
      <w:r w:rsidRPr="0002157F">
        <w:t>Торжокского</w:t>
      </w:r>
      <w:proofErr w:type="spellEnd"/>
      <w:r w:rsidRPr="0002157F">
        <w:t xml:space="preserve"> района Тверской области на территориальную избирательную комиссию </w:t>
      </w:r>
      <w:proofErr w:type="spellStart"/>
      <w:r w:rsidRPr="0002157F">
        <w:t>Торжокского</w:t>
      </w:r>
      <w:proofErr w:type="spellEnd"/>
      <w:r w:rsidRPr="0002157F">
        <w:t xml:space="preserve"> района»</w:t>
      </w:r>
      <w:r>
        <w:t>,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территориальная избирательная комиссия </w:t>
      </w:r>
      <w:proofErr w:type="spellStart"/>
      <w:r>
        <w:rPr>
          <w:bCs/>
          <w:szCs w:val="28"/>
        </w:rPr>
        <w:t>Торжокского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района </w:t>
      </w:r>
      <w:r>
        <w:rPr>
          <w:b/>
          <w:spacing w:val="30"/>
          <w:szCs w:val="28"/>
        </w:rPr>
        <w:t>постановляет</w:t>
      </w:r>
      <w:r>
        <w:rPr>
          <w:b/>
          <w:szCs w:val="28"/>
        </w:rPr>
        <w:t>:</w:t>
      </w:r>
    </w:p>
    <w:p w:rsidR="00A866AF" w:rsidRDefault="00A866AF" w:rsidP="00A866AF">
      <w:pPr>
        <w:pStyle w:val="14-15"/>
        <w:numPr>
          <w:ilvl w:val="0"/>
          <w:numId w:val="1"/>
        </w:numPr>
        <w:ind w:left="0" w:firstLine="0"/>
      </w:pPr>
      <w:proofErr w:type="gramStart"/>
      <w:r w:rsidRPr="00EE4F1B">
        <w:rPr>
          <w:szCs w:val="28"/>
        </w:rPr>
        <w:t xml:space="preserve">Установить, что часовая ставка дополнительной оплаты труда председателя территориальной избирательной комиссии, работающего на постоянной (штатной) основе, определяется исходя из размера </w:t>
      </w:r>
      <w:r w:rsidRPr="00EE4F1B">
        <w:t xml:space="preserve">ежемесячного денежного содержания,  установленного законом Тверской области от 25 </w:t>
      </w:r>
      <w:r w:rsidRPr="00EE4F1B">
        <w:lastRenderedPageBreak/>
        <w:t>февраля 2005 года № 16-ЗО «О статусе и социальных гарантиях лиц, замещающих государственные должности», Постановлением Губернатора Тверской области  «Об утверждении размера ежемесячного денежного вознаграждения Губернатора Тверской области и лиц, замещающих государственные должности</w:t>
      </w:r>
      <w:proofErr w:type="gramEnd"/>
      <w:r w:rsidRPr="00EE4F1B">
        <w:t xml:space="preserve"> Тверской области» от 03.08.2011 г. №24-пг, Постановлением Губернатора Тверской области «Об утверждении размера ежемесячного денежного поощрения Губернатора Тверской области  и лиц, замещающих государственные должности Тверской области» от 03.08.2011 г. №25-пг.</w:t>
      </w:r>
    </w:p>
    <w:p w:rsidR="00A866AF" w:rsidRPr="00EE4F1B" w:rsidRDefault="00A866AF" w:rsidP="00A866AF">
      <w:pPr>
        <w:pStyle w:val="14-15"/>
        <w:rPr>
          <w:szCs w:val="28"/>
        </w:rPr>
      </w:pPr>
      <w:r w:rsidRPr="00EE4F1B">
        <w:rPr>
          <w:szCs w:val="28"/>
        </w:rPr>
        <w:t xml:space="preserve">3. </w:t>
      </w:r>
      <w:proofErr w:type="gramStart"/>
      <w:r w:rsidRPr="00EE4F1B">
        <w:rPr>
          <w:szCs w:val="28"/>
        </w:rPr>
        <w:t xml:space="preserve">Установить размер дополнительной оплаты труда заместителю председателя, секретарю и члену территориальной избирательной комиссии, заместителю председателя, секретарю и члену территориальной избирательной комиссии с правом решающего голоса в период подготовки и проведения выборов депутатов </w:t>
      </w:r>
      <w:r w:rsidRPr="00DB7E9B">
        <w:t xml:space="preserve">Советов депутатов вновь образованных муниципальных образований </w:t>
      </w:r>
      <w:proofErr w:type="spellStart"/>
      <w:r w:rsidRPr="00DB7E9B">
        <w:t>Будовское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Высоковское</w:t>
      </w:r>
      <w:proofErr w:type="spellEnd"/>
      <w:r w:rsidRPr="00DB7E9B">
        <w:t xml:space="preserve"> сельское поселение, Грузинское сельское поселение, </w:t>
      </w:r>
      <w:proofErr w:type="spellStart"/>
      <w:r w:rsidRPr="00DB7E9B">
        <w:t>Мирновское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Мошковское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Яконовское</w:t>
      </w:r>
      <w:proofErr w:type="spellEnd"/>
      <w:r w:rsidRPr="00DB7E9B">
        <w:t xml:space="preserve"> сельское поселение </w:t>
      </w:r>
      <w:proofErr w:type="spellStart"/>
      <w:r w:rsidRPr="00DB7E9B">
        <w:t>Торжокского</w:t>
      </w:r>
      <w:proofErr w:type="spellEnd"/>
      <w:r w:rsidRPr="00DB7E9B">
        <w:t xml:space="preserve">  района Тверской области</w:t>
      </w:r>
      <w:proofErr w:type="gramEnd"/>
      <w:r w:rsidRPr="00DB7E9B">
        <w:t xml:space="preserve"> первого созыва</w:t>
      </w:r>
      <w:r w:rsidRPr="0002157F">
        <w:rPr>
          <w:b/>
        </w:rPr>
        <w:t xml:space="preserve"> </w:t>
      </w:r>
      <w:r w:rsidRPr="00EE4F1B">
        <w:rPr>
          <w:szCs w:val="28"/>
        </w:rPr>
        <w:t xml:space="preserve">согласно приложению 1. </w:t>
      </w:r>
    </w:p>
    <w:p w:rsidR="00A866AF" w:rsidRPr="00EE4F1B" w:rsidRDefault="00A866AF" w:rsidP="00A866AF">
      <w:pPr>
        <w:spacing w:line="360" w:lineRule="auto"/>
        <w:ind w:firstLine="708"/>
        <w:jc w:val="both"/>
        <w:rPr>
          <w:szCs w:val="28"/>
        </w:rPr>
      </w:pPr>
      <w:r w:rsidRPr="00EE4F1B">
        <w:rPr>
          <w:spacing w:val="1"/>
          <w:szCs w:val="28"/>
        </w:rPr>
        <w:t>4. Размер дополнительной оплаты труда председателю участковой избирательной комиссии устанавливается решением территориальной избирательной комиссии в зависимости от числа избирателей  в пределах средств, выделенных территориальной избирательной комиссии на подготовку и проведение выборов согласно приложению 2.</w:t>
      </w:r>
    </w:p>
    <w:p w:rsidR="00A866AF" w:rsidRPr="00EE4F1B" w:rsidRDefault="00A866AF" w:rsidP="00A866AF">
      <w:pPr>
        <w:pStyle w:val="14-15"/>
        <w:ind w:firstLine="708"/>
        <w:rPr>
          <w:szCs w:val="28"/>
        </w:rPr>
      </w:pPr>
      <w:r w:rsidRPr="00EE4F1B">
        <w:rPr>
          <w:spacing w:val="1"/>
          <w:szCs w:val="28"/>
        </w:rPr>
        <w:t>Дополнительная оплата труда заместител</w:t>
      </w:r>
      <w:r w:rsidRPr="00EE4F1B">
        <w:rPr>
          <w:bCs w:val="0"/>
          <w:spacing w:val="1"/>
          <w:szCs w:val="28"/>
        </w:rPr>
        <w:t>ю</w:t>
      </w:r>
      <w:r w:rsidRPr="00EE4F1B">
        <w:rPr>
          <w:spacing w:val="1"/>
          <w:szCs w:val="28"/>
        </w:rPr>
        <w:t xml:space="preserve"> председателя</w:t>
      </w:r>
      <w:r w:rsidRPr="00EE4F1B">
        <w:rPr>
          <w:bCs w:val="0"/>
          <w:spacing w:val="1"/>
          <w:szCs w:val="28"/>
        </w:rPr>
        <w:t xml:space="preserve">, </w:t>
      </w:r>
      <w:r w:rsidRPr="00EE4F1B">
        <w:rPr>
          <w:spacing w:val="1"/>
          <w:szCs w:val="28"/>
        </w:rPr>
        <w:t>секретар</w:t>
      </w:r>
      <w:r w:rsidRPr="00EE4F1B">
        <w:rPr>
          <w:bCs w:val="0"/>
          <w:spacing w:val="1"/>
          <w:szCs w:val="28"/>
        </w:rPr>
        <w:t>ю</w:t>
      </w:r>
      <w:r w:rsidRPr="00EE4F1B">
        <w:rPr>
          <w:spacing w:val="1"/>
          <w:szCs w:val="28"/>
        </w:rPr>
        <w:t xml:space="preserve"> участковой избирательной комиссии осуществляется в размере </w:t>
      </w:r>
      <w:r w:rsidRPr="00EE4F1B">
        <w:rPr>
          <w:spacing w:val="3"/>
          <w:szCs w:val="28"/>
        </w:rPr>
        <w:t xml:space="preserve">90 процентов, </w:t>
      </w:r>
      <w:r w:rsidRPr="00EE4F1B">
        <w:rPr>
          <w:spacing w:val="1"/>
          <w:szCs w:val="28"/>
        </w:rPr>
        <w:t>иным член</w:t>
      </w:r>
      <w:r w:rsidRPr="00EE4F1B">
        <w:rPr>
          <w:bCs w:val="0"/>
          <w:spacing w:val="1"/>
          <w:szCs w:val="28"/>
        </w:rPr>
        <w:t>ам</w:t>
      </w:r>
      <w:r w:rsidRPr="00EE4F1B">
        <w:rPr>
          <w:spacing w:val="1"/>
          <w:szCs w:val="28"/>
        </w:rPr>
        <w:t xml:space="preserve"> участковой избирательной комиссии </w:t>
      </w:r>
      <w:r w:rsidRPr="00EE4F1B">
        <w:rPr>
          <w:spacing w:val="3"/>
          <w:szCs w:val="28"/>
        </w:rPr>
        <w:t>– в размере 80 процентов от размера дополнительной оплаты труда председателю</w:t>
      </w:r>
      <w:r w:rsidRPr="00EE4F1B">
        <w:rPr>
          <w:spacing w:val="1"/>
          <w:szCs w:val="28"/>
        </w:rPr>
        <w:t xml:space="preserve"> участковой</w:t>
      </w:r>
      <w:r w:rsidRPr="00EE4F1B">
        <w:rPr>
          <w:spacing w:val="3"/>
          <w:szCs w:val="28"/>
        </w:rPr>
        <w:t xml:space="preserve"> избирательной комиссии</w:t>
      </w:r>
      <w:r>
        <w:rPr>
          <w:spacing w:val="3"/>
          <w:szCs w:val="28"/>
        </w:rPr>
        <w:t xml:space="preserve"> согласно приложению 3</w:t>
      </w:r>
      <w:r w:rsidRPr="00EE4F1B">
        <w:rPr>
          <w:spacing w:val="3"/>
          <w:szCs w:val="28"/>
        </w:rPr>
        <w:t>.</w:t>
      </w:r>
    </w:p>
    <w:p w:rsidR="00A866AF" w:rsidRPr="00EE4F1B" w:rsidRDefault="00A866AF" w:rsidP="00A866AF">
      <w:pPr>
        <w:pStyle w:val="14-15"/>
        <w:rPr>
          <w:szCs w:val="28"/>
        </w:rPr>
      </w:pPr>
      <w:r w:rsidRPr="00EE4F1B">
        <w:rPr>
          <w:szCs w:val="28"/>
        </w:rPr>
        <w:lastRenderedPageBreak/>
        <w:t>5.</w:t>
      </w:r>
      <w:r w:rsidRPr="00EE4F1B">
        <w:rPr>
          <w:szCs w:val="28"/>
        </w:rPr>
        <w:tab/>
      </w:r>
      <w:proofErr w:type="gramStart"/>
      <w:r w:rsidRPr="00EE4F1B">
        <w:rPr>
          <w:szCs w:val="28"/>
        </w:rPr>
        <w:t xml:space="preserve">Утвердить Порядок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Pr="00EE4F1B">
        <w:rPr>
          <w:spacing w:val="1"/>
          <w:szCs w:val="28"/>
        </w:rPr>
        <w:t>выборов</w:t>
      </w:r>
      <w:r w:rsidRPr="00EE4F1B">
        <w:rPr>
          <w:szCs w:val="28"/>
        </w:rPr>
        <w:t xml:space="preserve"> депутатов </w:t>
      </w:r>
      <w:r w:rsidRPr="00DB7E9B">
        <w:t xml:space="preserve">Советов депутатов вновь образованных муниципальных образований </w:t>
      </w:r>
      <w:proofErr w:type="spellStart"/>
      <w:r w:rsidRPr="00DB7E9B">
        <w:t>Будовское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Высоковское</w:t>
      </w:r>
      <w:proofErr w:type="spellEnd"/>
      <w:r w:rsidRPr="00DB7E9B">
        <w:t xml:space="preserve"> сельское поселение, Грузинское сельское поселение, </w:t>
      </w:r>
      <w:proofErr w:type="spellStart"/>
      <w:r w:rsidRPr="00DB7E9B">
        <w:t>Мирновское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Мошковское</w:t>
      </w:r>
      <w:proofErr w:type="spellEnd"/>
      <w:r w:rsidRPr="00DB7E9B">
        <w:t xml:space="preserve"> сельское поселение, </w:t>
      </w:r>
      <w:proofErr w:type="spellStart"/>
      <w:r w:rsidRPr="00DB7E9B">
        <w:t>Яконовское</w:t>
      </w:r>
      <w:proofErr w:type="spellEnd"/>
      <w:r w:rsidRPr="00DB7E9B">
        <w:t xml:space="preserve"> сельское поселение </w:t>
      </w:r>
      <w:proofErr w:type="spellStart"/>
      <w:r w:rsidRPr="00DB7E9B">
        <w:t>Торжокского</w:t>
      </w:r>
      <w:proofErr w:type="spellEnd"/>
      <w:proofErr w:type="gramEnd"/>
      <w:r w:rsidRPr="00DB7E9B">
        <w:t xml:space="preserve">  района Тверской области первого созыва</w:t>
      </w:r>
      <w:r w:rsidRPr="0002157F">
        <w:rPr>
          <w:b/>
        </w:rPr>
        <w:t xml:space="preserve"> </w:t>
      </w:r>
      <w:r w:rsidRPr="00EE4F1B">
        <w:rPr>
          <w:szCs w:val="28"/>
        </w:rPr>
        <w:t xml:space="preserve">(приложение </w:t>
      </w:r>
      <w:r>
        <w:rPr>
          <w:szCs w:val="28"/>
        </w:rPr>
        <w:t>4</w:t>
      </w:r>
      <w:r w:rsidRPr="00EE4F1B">
        <w:rPr>
          <w:szCs w:val="28"/>
        </w:rPr>
        <w:t>).</w:t>
      </w:r>
    </w:p>
    <w:p w:rsidR="00A866AF" w:rsidRPr="00EE4F1B" w:rsidRDefault="00A866AF" w:rsidP="00A866AF">
      <w:pPr>
        <w:pStyle w:val="14-15"/>
        <w:ind w:firstLine="0"/>
        <w:rPr>
          <w:szCs w:val="28"/>
        </w:rPr>
      </w:pPr>
      <w:r w:rsidRPr="00EE4F1B">
        <w:rPr>
          <w:szCs w:val="28"/>
        </w:rPr>
        <w:t>6.</w:t>
      </w:r>
      <w:r w:rsidRPr="00EE4F1B">
        <w:rPr>
          <w:szCs w:val="28"/>
        </w:rPr>
        <w:tab/>
        <w:t xml:space="preserve">Направить настоящее постановление в </w:t>
      </w:r>
      <w:r>
        <w:rPr>
          <w:szCs w:val="28"/>
        </w:rPr>
        <w:t xml:space="preserve">участковые </w:t>
      </w:r>
      <w:r w:rsidRPr="00EE4F1B">
        <w:rPr>
          <w:szCs w:val="28"/>
        </w:rPr>
        <w:t xml:space="preserve"> избирательные комиссии  </w:t>
      </w:r>
      <w:proofErr w:type="spellStart"/>
      <w:r>
        <w:rPr>
          <w:szCs w:val="28"/>
        </w:rPr>
        <w:t>Торжокского</w:t>
      </w:r>
      <w:proofErr w:type="spellEnd"/>
      <w:r>
        <w:rPr>
          <w:szCs w:val="28"/>
        </w:rPr>
        <w:t xml:space="preserve"> района </w:t>
      </w:r>
      <w:r w:rsidRPr="00EE4F1B">
        <w:rPr>
          <w:szCs w:val="28"/>
        </w:rPr>
        <w:t>Тверской области.</w:t>
      </w:r>
    </w:p>
    <w:p w:rsidR="00A866AF" w:rsidRDefault="00A866AF" w:rsidP="00A866AF">
      <w:pPr>
        <w:spacing w:line="312" w:lineRule="auto"/>
        <w:jc w:val="both"/>
        <w:rPr>
          <w:szCs w:val="28"/>
        </w:rPr>
      </w:pPr>
      <w:r w:rsidRPr="00EE4F1B">
        <w:t>7.</w:t>
      </w:r>
      <w:r w:rsidRPr="00EE4F1B">
        <w:tab/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>
        <w:rPr>
          <w:szCs w:val="28"/>
        </w:rPr>
        <w:t>Торжокского</w:t>
      </w:r>
      <w:proofErr w:type="spellEnd"/>
      <w:r>
        <w:rPr>
          <w:szCs w:val="28"/>
        </w:rPr>
        <w:t xml:space="preserve"> района в информационно-телекоммуникационной сети «Интернет».</w:t>
      </w:r>
    </w:p>
    <w:p w:rsidR="00A866AF" w:rsidRPr="00EE4F1B" w:rsidRDefault="00A866AF" w:rsidP="00A866AF">
      <w:pPr>
        <w:jc w:val="both"/>
        <w:rPr>
          <w:szCs w:val="28"/>
        </w:rPr>
      </w:pPr>
    </w:p>
    <w:tbl>
      <w:tblPr>
        <w:tblW w:w="9468" w:type="dxa"/>
        <w:tblLook w:val="0000"/>
      </w:tblPr>
      <w:tblGrid>
        <w:gridCol w:w="3528"/>
        <w:gridCol w:w="5940"/>
      </w:tblGrid>
      <w:tr w:rsidR="00A866AF" w:rsidRPr="00EE4F1B" w:rsidTr="00237637">
        <w:tc>
          <w:tcPr>
            <w:tcW w:w="3528" w:type="dxa"/>
          </w:tcPr>
          <w:p w:rsidR="00A866AF" w:rsidRPr="00EE4F1B" w:rsidRDefault="00A866AF" w:rsidP="00237637">
            <w:pPr>
              <w:rPr>
                <w:szCs w:val="28"/>
              </w:rPr>
            </w:pPr>
            <w:r w:rsidRPr="00EE4F1B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территориальной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866AF" w:rsidRPr="00EE4F1B" w:rsidRDefault="00A866AF" w:rsidP="00237637">
            <w:pPr>
              <w:rPr>
                <w:szCs w:val="28"/>
              </w:rPr>
            </w:pPr>
            <w:r w:rsidRPr="00EE4F1B">
              <w:rPr>
                <w:szCs w:val="28"/>
              </w:rPr>
              <w:t xml:space="preserve">избирательной  комиссии </w:t>
            </w:r>
            <w:proofErr w:type="spellStart"/>
            <w:r>
              <w:rPr>
                <w:szCs w:val="28"/>
              </w:rPr>
              <w:t>Торжокского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A866AF" w:rsidRPr="00EE4F1B" w:rsidRDefault="00A866AF" w:rsidP="002376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О.Н. Колосова</w:t>
            </w:r>
          </w:p>
        </w:tc>
      </w:tr>
      <w:tr w:rsidR="00A866AF" w:rsidRPr="00EE4F1B" w:rsidTr="00237637">
        <w:tc>
          <w:tcPr>
            <w:tcW w:w="3528" w:type="dxa"/>
          </w:tcPr>
          <w:p w:rsidR="00A866AF" w:rsidRPr="00EE4F1B" w:rsidRDefault="00A866AF" w:rsidP="00237637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A866AF" w:rsidRPr="00EE4F1B" w:rsidRDefault="00A866AF" w:rsidP="00237637">
            <w:pPr>
              <w:jc w:val="right"/>
              <w:rPr>
                <w:szCs w:val="28"/>
              </w:rPr>
            </w:pPr>
          </w:p>
        </w:tc>
      </w:tr>
      <w:tr w:rsidR="00A866AF" w:rsidRPr="00EE4F1B" w:rsidTr="00237637">
        <w:tc>
          <w:tcPr>
            <w:tcW w:w="3528" w:type="dxa"/>
          </w:tcPr>
          <w:p w:rsidR="00A866AF" w:rsidRPr="00EE4F1B" w:rsidRDefault="00A866AF" w:rsidP="002376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С</w:t>
            </w:r>
            <w:r w:rsidRPr="00EE4F1B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</w:p>
          <w:p w:rsidR="00A866AF" w:rsidRPr="00EE4F1B" w:rsidRDefault="00A866AF" w:rsidP="00237637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территориальной </w:t>
            </w:r>
            <w:r w:rsidRPr="00EE4F1B">
              <w:rPr>
                <w:szCs w:val="28"/>
              </w:rPr>
              <w:t xml:space="preserve">избирательной комиссии </w:t>
            </w:r>
            <w:proofErr w:type="spellStart"/>
            <w:r>
              <w:rPr>
                <w:szCs w:val="28"/>
              </w:rPr>
              <w:t>Торжокского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A866AF" w:rsidRPr="00EE4F1B" w:rsidRDefault="00A866AF" w:rsidP="002376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Т.И. Перфильева</w:t>
            </w:r>
          </w:p>
        </w:tc>
      </w:tr>
    </w:tbl>
    <w:p w:rsidR="00306FBE" w:rsidRDefault="00306FBE"/>
    <w:sectPr w:rsidR="00306FBE" w:rsidSect="0030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756F"/>
    <w:multiLevelType w:val="hybridMultilevel"/>
    <w:tmpl w:val="9644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66AF"/>
    <w:rsid w:val="00306FBE"/>
    <w:rsid w:val="00A8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Знак3 Знак"/>
    <w:basedOn w:val="a0"/>
    <w:link w:val="20"/>
    <w:semiHidden/>
    <w:locked/>
    <w:rsid w:val="00A866AF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aliases w:val="Знак3"/>
    <w:basedOn w:val="a"/>
    <w:link w:val="2"/>
    <w:semiHidden/>
    <w:unhideWhenUsed/>
    <w:rsid w:val="00A866AF"/>
    <w:pPr>
      <w:spacing w:after="120" w:line="480" w:lineRule="auto"/>
      <w:ind w:left="283"/>
      <w:jc w:val="left"/>
    </w:pPr>
    <w:rPr>
      <w:sz w:val="24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A86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866AF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14-15"/>
    <w:basedOn w:val="a3"/>
    <w:rsid w:val="00A866AF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uiPriority w:val="99"/>
    <w:semiHidden/>
    <w:unhideWhenUsed/>
    <w:rsid w:val="00A866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66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3922</Characters>
  <Application>Microsoft Office Word</Application>
  <DocSecurity>0</DocSecurity>
  <Lines>32</Lines>
  <Paragraphs>9</Paragraphs>
  <ScaleCrop>false</ScaleCrop>
  <Company>DG Win&amp;Soft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2017-08-01T11:39:00Z</dcterms:created>
  <dcterms:modified xsi:type="dcterms:W3CDTF">2017-08-01T11:41:00Z</dcterms:modified>
</cp:coreProperties>
</file>